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5A" w:rsidRPr="00366073" w:rsidRDefault="00366073" w:rsidP="0036607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66073">
        <w:rPr>
          <w:rFonts w:ascii="Arial" w:hAnsi="Arial" w:cs="Arial"/>
          <w:b/>
          <w:sz w:val="22"/>
          <w:szCs w:val="22"/>
        </w:rPr>
        <w:t>DEMATERIALIZACJA AKCJI</w:t>
      </w:r>
    </w:p>
    <w:p w:rsidR="0069305A" w:rsidRDefault="0069305A" w:rsidP="006F0C46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3B7975" w:rsidRPr="00366073" w:rsidRDefault="006F0C46" w:rsidP="00366073">
      <w:pPr>
        <w:spacing w:line="276" w:lineRule="auto"/>
        <w:jc w:val="both"/>
        <w:rPr>
          <w:rFonts w:ascii="Arial Narrow" w:hAnsi="Arial Narrow" w:cs="Calibri"/>
        </w:rPr>
      </w:pPr>
      <w:r w:rsidRPr="00366073">
        <w:rPr>
          <w:rFonts w:ascii="Arial Narrow" w:hAnsi="Arial Narrow" w:cs="Calibri"/>
        </w:rPr>
        <w:t xml:space="preserve">Zgodnie z nowelizacją Kodeksu Spółek Handlowych z dnia 30 sierpnia 2019r. na mocy ustawy </w:t>
      </w:r>
      <w:r w:rsidRPr="00366073">
        <w:rPr>
          <w:rFonts w:ascii="Arial Narrow" w:hAnsi="Arial Narrow"/>
          <w:bCs/>
          <w:shd w:val="clear" w:color="auto" w:fill="FFFFFF"/>
        </w:rPr>
        <w:t>o zmianie ustawy - Kodeks spółek handlowych oraz niektórych innych ustaw</w:t>
      </w:r>
      <w:r w:rsidRPr="00366073">
        <w:rPr>
          <w:rFonts w:ascii="Arial Narrow" w:hAnsi="Arial Narrow" w:cs="Calibri"/>
        </w:rPr>
        <w:t xml:space="preserve"> (</w:t>
      </w:r>
      <w:r w:rsidRPr="00366073">
        <w:rPr>
          <w:rStyle w:val="ng-binding"/>
          <w:rFonts w:ascii="Arial Narrow" w:hAnsi="Arial Narrow" w:cs="Arial"/>
          <w:bCs/>
        </w:rPr>
        <w:t>Dz.U.2019.1798</w:t>
      </w:r>
      <w:r w:rsidR="003B7975" w:rsidRPr="00366073">
        <w:rPr>
          <w:rStyle w:val="ng-binding"/>
          <w:rFonts w:ascii="Arial Narrow" w:hAnsi="Arial Narrow" w:cs="Arial"/>
          <w:bCs/>
        </w:rPr>
        <w:t>, dalej „Ustawa”</w:t>
      </w:r>
      <w:r w:rsidRPr="00366073">
        <w:rPr>
          <w:rStyle w:val="ng-binding"/>
          <w:rFonts w:ascii="Arial Narrow" w:hAnsi="Arial Narrow" w:cs="Arial"/>
          <w:bCs/>
        </w:rPr>
        <w:t xml:space="preserve">), </w:t>
      </w:r>
      <w:r w:rsidRPr="00366073">
        <w:rPr>
          <w:rFonts w:ascii="Arial Narrow" w:hAnsi="Arial Narrow" w:cs="Calibri"/>
        </w:rPr>
        <w:t xml:space="preserve">wszystkie akcje spółek akcyjnych i komandytowo-akcyjnych od 1 marca 2021r. będą podlegały obowiązkowej dematerializacji (akcje w formie materialnej stracą ważność i przestaną istnieć). </w:t>
      </w:r>
      <w:r w:rsidR="003B7975" w:rsidRPr="00366073">
        <w:rPr>
          <w:rFonts w:ascii="Arial Narrow" w:hAnsi="Arial Narrow" w:cs="Calibri"/>
        </w:rPr>
        <w:t xml:space="preserve">Dokumenty akcji </w:t>
      </w:r>
      <w:r w:rsidR="00366073" w:rsidRPr="00366073">
        <w:rPr>
          <w:rFonts w:ascii="Arial Narrow" w:hAnsi="Arial Narrow" w:cs="Calibri"/>
        </w:rPr>
        <w:t>zostaną</w:t>
      </w:r>
      <w:r w:rsidR="003B7975" w:rsidRPr="00366073">
        <w:rPr>
          <w:rFonts w:ascii="Arial" w:hAnsi="Arial" w:cs="Arial"/>
        </w:rPr>
        <w:t>̨</w:t>
      </w:r>
      <w:r w:rsidR="003B7975"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zastą</w:t>
      </w:r>
      <w:r w:rsidR="00366073" w:rsidRPr="00366073">
        <w:rPr>
          <w:rFonts w:ascii="Arial Narrow" w:hAnsi="Arial Narrow" w:cs="Arial"/>
        </w:rPr>
        <w:t>p</w:t>
      </w:r>
      <w:r w:rsidR="00366073" w:rsidRPr="00366073">
        <w:rPr>
          <w:rFonts w:ascii="Arial Narrow" w:hAnsi="Arial Narrow" w:cs="Calibri"/>
        </w:rPr>
        <w:t>ione</w:t>
      </w:r>
      <w:r w:rsidR="003B7975" w:rsidRPr="00366073">
        <w:rPr>
          <w:rFonts w:ascii="Arial Narrow" w:hAnsi="Arial Narrow" w:cs="Calibri"/>
        </w:rPr>
        <w:t xml:space="preserve"> odpowiednim wpisem w elektronicznym rejestrze akcjonariuszy. </w:t>
      </w:r>
    </w:p>
    <w:p w:rsidR="003B7975" w:rsidRPr="00366073" w:rsidRDefault="003B7975" w:rsidP="00366073">
      <w:pPr>
        <w:spacing w:before="100" w:beforeAutospacing="1" w:after="100" w:afterAutospacing="1" w:line="276" w:lineRule="auto"/>
        <w:jc w:val="both"/>
        <w:rPr>
          <w:rFonts w:ascii="Arial Narrow" w:hAnsi="Arial Narrow"/>
        </w:rPr>
      </w:pPr>
      <w:r w:rsidRPr="00366073">
        <w:rPr>
          <w:rFonts w:ascii="Arial Narrow" w:hAnsi="Arial Narrow" w:cs="Calibri"/>
        </w:rPr>
        <w:t xml:space="preserve">Ustawa reguluje </w:t>
      </w:r>
      <w:r w:rsidR="00366073" w:rsidRPr="00366073">
        <w:rPr>
          <w:rFonts w:ascii="Arial Narrow" w:hAnsi="Arial Narrow" w:cs="Calibri"/>
        </w:rPr>
        <w:t>procedur</w:t>
      </w:r>
      <w:r w:rsidR="00366073">
        <w:rPr>
          <w:rFonts w:ascii="Arial Narrow" w:hAnsi="Arial Narrow" w:cs="Calibri"/>
        </w:rPr>
        <w:t xml:space="preserve">ę </w:t>
      </w:r>
      <w:r w:rsidR="00366073" w:rsidRPr="00366073">
        <w:rPr>
          <w:rFonts w:ascii="Arial Narrow" w:hAnsi="Arial Narrow" w:cs="Calibri"/>
        </w:rPr>
        <w:t>przejścia</w:t>
      </w:r>
      <w:r w:rsidRPr="00366073">
        <w:rPr>
          <w:rFonts w:ascii="Arial Narrow" w:hAnsi="Arial Narrow" w:cs="Calibri"/>
        </w:rPr>
        <w:t xml:space="preserve"> z akcji papierowych na akcje „rejestrowe” nakładając </w:t>
      </w:r>
      <w:r w:rsidR="00366073" w:rsidRPr="00366073">
        <w:rPr>
          <w:rFonts w:ascii="Arial Narrow" w:hAnsi="Arial Narrow" w:cs="Calibri"/>
        </w:rPr>
        <w:t>obowią</w:t>
      </w:r>
      <w:r w:rsidR="00366073" w:rsidRPr="00366073">
        <w:rPr>
          <w:rFonts w:ascii="Arial Narrow" w:hAnsi="Arial Narrow" w:cs="Arial"/>
        </w:rPr>
        <w:t>z</w:t>
      </w:r>
      <w:r w:rsidR="00366073" w:rsidRPr="00366073">
        <w:rPr>
          <w:rFonts w:ascii="Arial Narrow" w:hAnsi="Arial Narrow" w:cs="Calibri"/>
        </w:rPr>
        <w:t>ek</w:t>
      </w:r>
      <w:r w:rsidRPr="00366073">
        <w:rPr>
          <w:rFonts w:ascii="Arial Narrow" w:hAnsi="Arial Narrow" w:cs="Calibri"/>
        </w:rPr>
        <w:t xml:space="preserve"> kolejnych </w:t>
      </w:r>
      <w:r w:rsidR="00366073" w:rsidRPr="00366073">
        <w:rPr>
          <w:rFonts w:ascii="Arial Narrow" w:hAnsi="Arial Narrow" w:cs="Calibri"/>
        </w:rPr>
        <w:t>dzia</w:t>
      </w:r>
      <w:r w:rsidR="00366073" w:rsidRPr="00366073">
        <w:rPr>
          <w:rFonts w:ascii="Arial Narrow" w:hAnsi="Arial Narrow" w:cs="Arial"/>
        </w:rPr>
        <w:t>ł</w:t>
      </w:r>
      <w:r w:rsidR="00366073" w:rsidRPr="00366073">
        <w:rPr>
          <w:rFonts w:ascii="Arial Narrow" w:hAnsi="Arial Narrow" w:cs="Calibri"/>
        </w:rPr>
        <w:t>a</w:t>
      </w:r>
      <w:r w:rsidR="00366073">
        <w:rPr>
          <w:rFonts w:ascii="Arial Narrow" w:hAnsi="Arial Narrow" w:cs="Calibri"/>
        </w:rPr>
        <w:t>ń</w:t>
      </w:r>
      <w:r w:rsidRPr="00366073">
        <w:rPr>
          <w:rFonts w:ascii="Arial Narrow" w:hAnsi="Arial Narrow" w:cs="Calibri"/>
        </w:rPr>
        <w:t xml:space="preserve">. </w:t>
      </w:r>
      <w:r w:rsidR="00366073" w:rsidRPr="00366073">
        <w:rPr>
          <w:rFonts w:ascii="Arial Narrow" w:hAnsi="Arial Narrow" w:cs="Calibri"/>
        </w:rPr>
        <w:t>Choć</w:t>
      </w:r>
      <w:r w:rsidRPr="00366073">
        <w:rPr>
          <w:rFonts w:ascii="Arial Narrow" w:hAnsi="Arial Narrow" w:cs="Calibri"/>
        </w:rPr>
        <w:t xml:space="preserve"> termin ostateczny na </w:t>
      </w:r>
      <w:r w:rsidR="00366073" w:rsidRPr="00366073">
        <w:rPr>
          <w:rFonts w:ascii="Arial Narrow" w:hAnsi="Arial Narrow" w:cs="Calibri"/>
        </w:rPr>
        <w:t>zakończenie</w:t>
      </w:r>
      <w:r w:rsidRPr="00366073">
        <w:rPr>
          <w:rFonts w:ascii="Arial Narrow" w:hAnsi="Arial Narrow" w:cs="Calibri"/>
        </w:rPr>
        <w:t xml:space="preserve"> procedur up</w:t>
      </w:r>
      <w:r w:rsidRPr="00366073">
        <w:rPr>
          <w:rFonts w:ascii="Arial Narrow" w:hAnsi="Arial Narrow" w:cs="Arial"/>
        </w:rPr>
        <w:t>ł</w:t>
      </w:r>
      <w:r w:rsidRPr="00366073">
        <w:rPr>
          <w:rFonts w:ascii="Arial Narrow" w:hAnsi="Arial Narrow" w:cs="Calibri"/>
        </w:rPr>
        <w:t xml:space="preserve">ywa 1 marca 2021r., to </w:t>
      </w:r>
      <w:r w:rsidR="00366073" w:rsidRPr="00366073">
        <w:rPr>
          <w:rFonts w:ascii="Arial Narrow" w:hAnsi="Arial Narrow" w:cs="Calibri"/>
        </w:rPr>
        <w:t>wię</w:t>
      </w:r>
      <w:r w:rsidR="00366073" w:rsidRPr="00366073">
        <w:rPr>
          <w:rFonts w:ascii="Arial Narrow" w:hAnsi="Arial Narrow" w:cs="Arial"/>
        </w:rPr>
        <w:t>k</w:t>
      </w:r>
      <w:r w:rsidR="00366073" w:rsidRPr="00366073">
        <w:rPr>
          <w:rFonts w:ascii="Arial Narrow" w:hAnsi="Arial Narrow" w:cs="Calibri"/>
        </w:rPr>
        <w:t>szość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czynności</w:t>
      </w:r>
      <w:r w:rsidRPr="00366073">
        <w:rPr>
          <w:rFonts w:ascii="Arial Narrow" w:hAnsi="Arial Narrow" w:cs="Calibri"/>
        </w:rPr>
        <w:t xml:space="preserve"> musi </w:t>
      </w:r>
      <w:r w:rsidR="00366073" w:rsidRPr="00366073">
        <w:rPr>
          <w:rFonts w:ascii="Arial Narrow" w:hAnsi="Arial Narrow" w:cs="Calibri"/>
        </w:rPr>
        <w:t>być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podję</w:t>
      </w:r>
      <w:r w:rsidR="00366073" w:rsidRPr="00366073">
        <w:rPr>
          <w:rFonts w:ascii="Arial Narrow" w:hAnsi="Arial Narrow" w:cs="Arial"/>
        </w:rPr>
        <w:t>t</w:t>
      </w:r>
      <w:r w:rsidR="00366073" w:rsidRPr="00366073">
        <w:rPr>
          <w:rFonts w:ascii="Arial Narrow" w:hAnsi="Arial Narrow" w:cs="Calibri"/>
        </w:rPr>
        <w:t>ych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już</w:t>
      </w:r>
      <w:r w:rsidRPr="00366073">
        <w:rPr>
          <w:rFonts w:ascii="Arial Narrow" w:hAnsi="Arial Narrow" w:cs="Calibri"/>
        </w:rPr>
        <w:t xml:space="preserve"> do 30 </w:t>
      </w:r>
      <w:r w:rsidR="00366073" w:rsidRPr="00366073">
        <w:rPr>
          <w:rFonts w:ascii="Arial Narrow" w:hAnsi="Arial Narrow" w:cs="Calibri"/>
        </w:rPr>
        <w:t>września</w:t>
      </w:r>
      <w:r w:rsidRPr="00366073">
        <w:rPr>
          <w:rFonts w:ascii="Arial Narrow" w:hAnsi="Arial Narrow" w:cs="Calibri"/>
        </w:rPr>
        <w:t xml:space="preserve"> 2020r. </w:t>
      </w:r>
    </w:p>
    <w:p w:rsidR="006F0C46" w:rsidRPr="00366073" w:rsidRDefault="006F0C46" w:rsidP="00366073">
      <w:pPr>
        <w:spacing w:line="276" w:lineRule="auto"/>
        <w:jc w:val="both"/>
        <w:rPr>
          <w:rFonts w:ascii="Arial Narrow" w:hAnsi="Arial Narrow"/>
        </w:rPr>
      </w:pPr>
      <w:r w:rsidRPr="00366073">
        <w:rPr>
          <w:rFonts w:ascii="Arial Narrow" w:hAnsi="Arial Narrow" w:cs="Calibri"/>
        </w:rPr>
        <w:t>Niepubliczne spółki akcyjne i komandytowo-akcyjne są zobowiązane do zawarcia umowy z uprawnionym podmiotem na prowadzenie rejestru akcjonariuszy</w:t>
      </w:r>
      <w:r w:rsidR="003B7975" w:rsidRPr="00366073">
        <w:rPr>
          <w:rFonts w:ascii="Arial Narrow" w:hAnsi="Arial Narrow" w:cs="Calibri"/>
        </w:rPr>
        <w:t xml:space="preserve"> w terminie do dnia 30 września 2020r</w:t>
      </w:r>
      <w:r w:rsidRPr="00366073">
        <w:rPr>
          <w:rFonts w:ascii="Arial Narrow" w:hAnsi="Arial Narrow" w:cs="Calibri"/>
        </w:rPr>
        <w:t>.</w:t>
      </w:r>
    </w:p>
    <w:p w:rsidR="006F0C46" w:rsidRPr="00366073" w:rsidRDefault="006F0C46" w:rsidP="00366073">
      <w:pPr>
        <w:spacing w:line="276" w:lineRule="auto"/>
        <w:jc w:val="both"/>
        <w:rPr>
          <w:rFonts w:ascii="Arial Narrow" w:hAnsi="Arial Narrow" w:cs="Calibri"/>
        </w:rPr>
      </w:pPr>
      <w:r w:rsidRPr="00366073">
        <w:rPr>
          <w:rFonts w:ascii="Arial Narrow" w:hAnsi="Arial Narrow" w:cs="Calibri"/>
        </w:rPr>
        <w:t>Nowelizacja Kodeksu Spółek Handlowych z dnia 30 sierpnia 2019r. przekazała uprawnienie do</w:t>
      </w:r>
      <w:r w:rsidR="00AF351D" w:rsidRPr="00366073">
        <w:rPr>
          <w:rFonts w:ascii="Arial Narrow" w:hAnsi="Arial Narrow" w:cs="Calibri"/>
        </w:rPr>
        <w:t xml:space="preserve"> wyboru</w:t>
      </w:r>
      <w:r w:rsidR="00366073" w:rsidRPr="00366073">
        <w:rPr>
          <w:rFonts w:ascii="Arial Narrow" w:hAnsi="Arial Narrow" w:cs="Calibri"/>
        </w:rPr>
        <w:t xml:space="preserve"> podmiotu uprawnionego do prowadzenia rejestru i zaakceptowania umowy z wybranym podmiotem</w:t>
      </w:r>
      <w:r w:rsidRPr="00366073">
        <w:rPr>
          <w:rFonts w:ascii="Arial Narrow" w:hAnsi="Arial Narrow" w:cs="Calibri"/>
        </w:rPr>
        <w:t xml:space="preserve"> wyłącznej kompetencji Walnego Zgromadzenia Akcjonariuszy.</w:t>
      </w:r>
    </w:p>
    <w:p w:rsidR="003B7975" w:rsidRPr="00366073" w:rsidRDefault="003B7975" w:rsidP="00366073">
      <w:pPr>
        <w:spacing w:before="100" w:beforeAutospacing="1" w:after="100" w:afterAutospacing="1" w:line="276" w:lineRule="auto"/>
        <w:jc w:val="both"/>
        <w:rPr>
          <w:rFonts w:ascii="Arial Narrow" w:hAnsi="Arial Narrow" w:cs="Calibri"/>
        </w:rPr>
      </w:pPr>
      <w:r w:rsidRPr="00366073">
        <w:rPr>
          <w:rFonts w:ascii="Arial Narrow" w:hAnsi="Arial Narrow" w:cs="Calibri"/>
        </w:rPr>
        <w:t xml:space="preserve">Kolejny krok to dokonanie </w:t>
      </w:r>
      <w:r w:rsidR="00366073" w:rsidRPr="00366073">
        <w:rPr>
          <w:rFonts w:ascii="Arial Narrow" w:hAnsi="Arial Narrow" w:cs="Calibri"/>
        </w:rPr>
        <w:t>pię</w:t>
      </w:r>
      <w:r w:rsidR="00366073" w:rsidRPr="00366073">
        <w:rPr>
          <w:rFonts w:ascii="Arial Narrow" w:hAnsi="Arial Narrow" w:cs="Arial"/>
        </w:rPr>
        <w:t>c</w:t>
      </w:r>
      <w:r w:rsidR="00366073" w:rsidRPr="00366073">
        <w:rPr>
          <w:rFonts w:ascii="Arial Narrow" w:hAnsi="Arial Narrow" w:cs="Calibri"/>
        </w:rPr>
        <w:t>iu wezwań</w:t>
      </w:r>
      <w:r w:rsidRPr="00366073">
        <w:rPr>
          <w:rFonts w:ascii="Arial Narrow" w:hAnsi="Arial Narrow" w:cs="Calibri"/>
        </w:rPr>
        <w:t xml:space="preserve"> akcjonariuszy do zwrotu </w:t>
      </w:r>
      <w:r w:rsidR="00366073" w:rsidRPr="00366073">
        <w:rPr>
          <w:rFonts w:ascii="Arial Narrow" w:hAnsi="Arial Narrow" w:cs="Calibri"/>
        </w:rPr>
        <w:t>dokumentów</w:t>
      </w:r>
      <w:r w:rsidRPr="00366073">
        <w:rPr>
          <w:rFonts w:ascii="Arial Narrow" w:hAnsi="Arial Narrow" w:cs="Calibri"/>
        </w:rPr>
        <w:t xml:space="preserve"> akcji/odcinków zbiorowych akcji w </w:t>
      </w:r>
      <w:r w:rsidR="00366073" w:rsidRPr="00366073">
        <w:rPr>
          <w:rFonts w:ascii="Arial Narrow" w:hAnsi="Arial Narrow" w:cs="Calibri"/>
        </w:rPr>
        <w:t>spół</w:t>
      </w:r>
      <w:r w:rsidR="00366073" w:rsidRPr="00366073">
        <w:rPr>
          <w:rFonts w:ascii="Arial Narrow" w:hAnsi="Arial Narrow" w:cs="Arial"/>
        </w:rPr>
        <w:t>c</w:t>
      </w:r>
      <w:r w:rsidR="00366073" w:rsidRPr="00366073">
        <w:rPr>
          <w:rFonts w:ascii="Arial Narrow" w:hAnsi="Arial Narrow" w:cs="Calibri"/>
        </w:rPr>
        <w:t>e</w:t>
      </w:r>
      <w:r w:rsidRPr="00366073">
        <w:rPr>
          <w:rFonts w:ascii="Arial Narrow" w:hAnsi="Arial Narrow" w:cs="Calibri"/>
        </w:rPr>
        <w:t xml:space="preserve">. </w:t>
      </w:r>
      <w:r w:rsidR="00366073" w:rsidRPr="00366073">
        <w:rPr>
          <w:rFonts w:ascii="Arial Narrow" w:hAnsi="Arial Narrow" w:cs="Calibri"/>
        </w:rPr>
        <w:t>Odstę</w:t>
      </w:r>
      <w:r w:rsidR="00366073" w:rsidRPr="00366073">
        <w:rPr>
          <w:rFonts w:ascii="Arial Narrow" w:hAnsi="Arial Narrow" w:cs="Arial"/>
        </w:rPr>
        <w:t>p</w:t>
      </w:r>
      <w:r w:rsidR="00366073" w:rsidRPr="00366073">
        <w:rPr>
          <w:rFonts w:ascii="Arial Narrow" w:hAnsi="Arial Narrow" w:cs="Calibri"/>
        </w:rPr>
        <w:t>y</w:t>
      </w:r>
      <w:r w:rsidRPr="00366073">
        <w:rPr>
          <w:rFonts w:ascii="Arial Narrow" w:hAnsi="Arial Narrow" w:cs="Calibri"/>
        </w:rPr>
        <w:t xml:space="preserve"> czasowe </w:t>
      </w:r>
      <w:r w:rsidR="00366073" w:rsidRPr="00366073">
        <w:rPr>
          <w:rFonts w:ascii="Arial Narrow" w:hAnsi="Arial Narrow" w:cs="Calibri"/>
        </w:rPr>
        <w:t>pomię</w:t>
      </w:r>
      <w:r w:rsidR="00366073" w:rsidRPr="00366073">
        <w:rPr>
          <w:rFonts w:ascii="Arial Narrow" w:hAnsi="Arial Narrow" w:cs="Arial"/>
        </w:rPr>
        <w:t>d</w:t>
      </w:r>
      <w:r w:rsidR="00366073" w:rsidRPr="00366073">
        <w:rPr>
          <w:rFonts w:ascii="Arial Narrow" w:hAnsi="Arial Narrow" w:cs="Calibri"/>
        </w:rPr>
        <w:t>zy</w:t>
      </w:r>
      <w:r w:rsidRPr="00366073">
        <w:rPr>
          <w:rFonts w:ascii="Arial Narrow" w:hAnsi="Arial Narrow" w:cs="Calibri"/>
        </w:rPr>
        <w:t xml:space="preserve"> wezwaniami nie </w:t>
      </w:r>
      <w:r w:rsidR="00366073" w:rsidRPr="00366073">
        <w:rPr>
          <w:rFonts w:ascii="Arial Narrow" w:hAnsi="Arial Narrow" w:cs="Calibri"/>
        </w:rPr>
        <w:t>mogą</w:t>
      </w:r>
      <w:r w:rsidRPr="00366073">
        <w:rPr>
          <w:rFonts w:ascii="Arial" w:hAnsi="Arial" w:cs="Arial"/>
        </w:rPr>
        <w:t>̨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być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krótsze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 xml:space="preserve">niż </w:t>
      </w:r>
      <w:r w:rsidRPr="00366073">
        <w:rPr>
          <w:rFonts w:ascii="Arial Narrow" w:hAnsi="Arial Narrow" w:cs="Calibri"/>
        </w:rPr>
        <w:t xml:space="preserve">dwa tygodnie ani </w:t>
      </w:r>
      <w:r w:rsidR="00366073" w:rsidRPr="00366073">
        <w:rPr>
          <w:rFonts w:ascii="Arial Narrow" w:hAnsi="Arial Narrow" w:cs="Calibri"/>
        </w:rPr>
        <w:t>d</w:t>
      </w:r>
      <w:r w:rsidR="00366073" w:rsidRPr="00366073">
        <w:rPr>
          <w:rFonts w:ascii="Arial Narrow" w:hAnsi="Arial Narrow" w:cs="Arial"/>
        </w:rPr>
        <w:t>ł</w:t>
      </w:r>
      <w:r w:rsidR="00366073" w:rsidRPr="00366073">
        <w:rPr>
          <w:rFonts w:ascii="Arial Narrow" w:hAnsi="Arial Narrow" w:cs="Calibri"/>
        </w:rPr>
        <w:t>uż</w:t>
      </w:r>
      <w:r w:rsidR="00366073" w:rsidRPr="00366073">
        <w:rPr>
          <w:rFonts w:ascii="Arial Narrow" w:hAnsi="Arial Narrow" w:cs="Arial"/>
        </w:rPr>
        <w:t>s</w:t>
      </w:r>
      <w:r w:rsidR="00366073" w:rsidRPr="00366073">
        <w:rPr>
          <w:rFonts w:ascii="Arial Narrow" w:hAnsi="Arial Narrow" w:cs="Calibri"/>
        </w:rPr>
        <w:t>ze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niż miesią</w:t>
      </w:r>
      <w:r w:rsidR="00366073" w:rsidRPr="00366073">
        <w:rPr>
          <w:rFonts w:ascii="Arial Narrow" w:hAnsi="Arial Narrow" w:cs="Arial"/>
        </w:rPr>
        <w:t>c</w:t>
      </w:r>
      <w:r w:rsidRPr="00366073">
        <w:rPr>
          <w:rFonts w:ascii="Arial Narrow" w:hAnsi="Arial Narrow" w:cs="Calibri"/>
        </w:rPr>
        <w:t xml:space="preserve">. Pierwszego wezwania </w:t>
      </w:r>
      <w:r w:rsidR="00366073" w:rsidRPr="00366073">
        <w:rPr>
          <w:rFonts w:ascii="Arial Narrow" w:hAnsi="Arial Narrow" w:cs="Calibri"/>
        </w:rPr>
        <w:t>należ</w:t>
      </w:r>
      <w:r w:rsidR="00366073" w:rsidRPr="00366073">
        <w:rPr>
          <w:rFonts w:ascii="Arial Narrow" w:hAnsi="Arial Narrow" w:cs="Arial"/>
        </w:rPr>
        <w:t>y</w:t>
      </w:r>
      <w:r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 xml:space="preserve">dokonać już </w:t>
      </w:r>
      <w:r w:rsidRPr="00366073">
        <w:rPr>
          <w:rFonts w:ascii="Arial Narrow" w:hAnsi="Arial Narrow" w:cs="Calibri"/>
        </w:rPr>
        <w:t xml:space="preserve">po </w:t>
      </w:r>
      <w:r w:rsidR="00366073" w:rsidRPr="00366073">
        <w:rPr>
          <w:rFonts w:ascii="Arial Narrow" w:hAnsi="Arial Narrow" w:cs="Calibri"/>
        </w:rPr>
        <w:t>podję</w:t>
      </w:r>
      <w:r w:rsidR="00366073" w:rsidRPr="00366073">
        <w:rPr>
          <w:rFonts w:ascii="Arial Narrow" w:hAnsi="Arial Narrow" w:cs="Arial"/>
        </w:rPr>
        <w:t>c</w:t>
      </w:r>
      <w:r w:rsidR="00366073" w:rsidRPr="00366073">
        <w:rPr>
          <w:rFonts w:ascii="Arial Narrow" w:hAnsi="Arial Narrow" w:cs="Calibri"/>
        </w:rPr>
        <w:t>iu</w:t>
      </w:r>
      <w:r w:rsidRPr="00366073">
        <w:rPr>
          <w:rFonts w:ascii="Arial Narrow" w:hAnsi="Arial Narrow" w:cs="Calibri"/>
        </w:rPr>
        <w:t xml:space="preserve"> uchwa</w:t>
      </w:r>
      <w:r w:rsidRPr="00366073">
        <w:rPr>
          <w:rFonts w:ascii="Arial Narrow" w:hAnsi="Arial Narrow" w:cs="Arial"/>
        </w:rPr>
        <w:t>ł</w:t>
      </w:r>
      <w:r w:rsidRPr="00366073">
        <w:rPr>
          <w:rFonts w:ascii="Arial Narrow" w:hAnsi="Arial Narrow" w:cs="Calibri"/>
        </w:rPr>
        <w:t xml:space="preserve">y przez WZA oraz po zawarciu umowy z podmiotem </w:t>
      </w:r>
      <w:r w:rsidR="00366073" w:rsidRPr="00366073">
        <w:rPr>
          <w:rFonts w:ascii="Arial Narrow" w:hAnsi="Arial Narrow" w:cs="Calibri"/>
        </w:rPr>
        <w:t>prowadzą</w:t>
      </w:r>
      <w:r w:rsidR="00366073" w:rsidRPr="00366073">
        <w:rPr>
          <w:rFonts w:ascii="Arial Narrow" w:hAnsi="Arial Narrow" w:cs="Arial"/>
        </w:rPr>
        <w:t>c</w:t>
      </w:r>
      <w:r w:rsidR="00366073" w:rsidRPr="00366073">
        <w:rPr>
          <w:rFonts w:ascii="Arial Narrow" w:hAnsi="Arial Narrow" w:cs="Calibri"/>
        </w:rPr>
        <w:t>ym</w:t>
      </w:r>
      <w:r w:rsidRPr="00366073">
        <w:rPr>
          <w:rFonts w:ascii="Arial Narrow" w:hAnsi="Arial Narrow" w:cs="Calibri"/>
        </w:rPr>
        <w:t xml:space="preserve"> rejestr. </w:t>
      </w:r>
      <w:r w:rsidR="00366073" w:rsidRPr="00366073">
        <w:rPr>
          <w:rFonts w:ascii="Arial Narrow" w:hAnsi="Arial Narrow" w:cs="Calibri"/>
        </w:rPr>
        <w:t xml:space="preserve">Wezwanie </w:t>
      </w:r>
      <w:r w:rsidR="00366073" w:rsidRPr="00366073">
        <w:rPr>
          <w:rFonts w:ascii="Arial Narrow" w:hAnsi="Arial Narrow" w:cs="Calibri"/>
        </w:rPr>
        <w:t>nastę</w:t>
      </w:r>
      <w:r w:rsidR="00366073" w:rsidRPr="00366073">
        <w:rPr>
          <w:rFonts w:ascii="Arial Narrow" w:hAnsi="Arial Narrow" w:cs="Arial"/>
        </w:rPr>
        <w:t>p</w:t>
      </w:r>
      <w:r w:rsidR="00366073" w:rsidRPr="00366073">
        <w:rPr>
          <w:rFonts w:ascii="Arial Narrow" w:hAnsi="Arial Narrow" w:cs="Calibri"/>
        </w:rPr>
        <w:t>uje</w:t>
      </w:r>
      <w:r w:rsidR="00366073" w:rsidRPr="00366073">
        <w:rPr>
          <w:rFonts w:ascii="Arial Narrow" w:hAnsi="Arial Narrow" w:cs="Calibri"/>
        </w:rPr>
        <w:t xml:space="preserve"> w </w:t>
      </w:r>
      <w:r w:rsidR="00366073" w:rsidRPr="00366073">
        <w:rPr>
          <w:rFonts w:ascii="Arial Narrow" w:hAnsi="Arial Narrow" w:cs="Calibri"/>
        </w:rPr>
        <w:t>sposób</w:t>
      </w:r>
      <w:r w:rsidR="00366073" w:rsidRPr="00366073">
        <w:rPr>
          <w:rFonts w:ascii="Arial Narrow" w:hAnsi="Arial Narrow" w:cs="Calibri"/>
        </w:rPr>
        <w:t xml:space="preserve"> </w:t>
      </w:r>
      <w:r w:rsidR="00366073" w:rsidRPr="00366073">
        <w:rPr>
          <w:rFonts w:ascii="Arial Narrow" w:hAnsi="Arial Narrow" w:cs="Calibri"/>
        </w:rPr>
        <w:t>w</w:t>
      </w:r>
      <w:r w:rsidR="00366073" w:rsidRPr="00366073">
        <w:rPr>
          <w:rFonts w:ascii="Arial Narrow" w:hAnsi="Arial Narrow" w:cs="Arial"/>
        </w:rPr>
        <w:t>ł</w:t>
      </w:r>
      <w:r w:rsidR="00366073" w:rsidRPr="00366073">
        <w:rPr>
          <w:rFonts w:ascii="Arial Narrow" w:hAnsi="Arial Narrow" w:cs="Calibri"/>
        </w:rPr>
        <w:t>aściwy</w:t>
      </w:r>
      <w:r w:rsidR="00366073" w:rsidRPr="00366073">
        <w:rPr>
          <w:rFonts w:ascii="Arial Narrow" w:hAnsi="Arial Narrow" w:cs="Calibri"/>
        </w:rPr>
        <w:t xml:space="preserve"> dla zwo</w:t>
      </w:r>
      <w:r w:rsidR="00366073" w:rsidRPr="00366073">
        <w:rPr>
          <w:rFonts w:ascii="Arial Narrow" w:hAnsi="Arial Narrow" w:cs="Arial"/>
        </w:rPr>
        <w:t>ł</w:t>
      </w:r>
      <w:r w:rsidR="00366073" w:rsidRPr="00366073">
        <w:rPr>
          <w:rFonts w:ascii="Arial Narrow" w:hAnsi="Arial Narrow" w:cs="Calibri"/>
        </w:rPr>
        <w:t xml:space="preserve">ywania WZA </w:t>
      </w:r>
      <w:r w:rsidR="00366073" w:rsidRPr="00366073">
        <w:rPr>
          <w:rFonts w:ascii="Arial Narrow" w:hAnsi="Arial Narrow" w:cs="Calibri"/>
        </w:rPr>
        <w:t>spół</w:t>
      </w:r>
      <w:r w:rsidR="00366073" w:rsidRPr="00366073">
        <w:rPr>
          <w:rFonts w:ascii="Arial Narrow" w:hAnsi="Arial Narrow" w:cs="Arial"/>
        </w:rPr>
        <w:t>k</w:t>
      </w:r>
      <w:r w:rsidR="00366073" w:rsidRPr="00366073">
        <w:rPr>
          <w:rFonts w:ascii="Arial Narrow" w:hAnsi="Arial Narrow" w:cs="Calibri"/>
        </w:rPr>
        <w:t>i</w:t>
      </w:r>
      <w:r w:rsidR="00366073" w:rsidRPr="00366073">
        <w:rPr>
          <w:rFonts w:ascii="Arial Narrow" w:hAnsi="Arial Narrow" w:cs="Calibri"/>
        </w:rPr>
        <w:t>.</w:t>
      </w:r>
    </w:p>
    <w:p w:rsidR="00366073" w:rsidRPr="00366073" w:rsidRDefault="00366073" w:rsidP="00366073">
      <w:pPr>
        <w:spacing w:before="100" w:beforeAutospacing="1" w:after="100" w:afterAutospacing="1" w:line="276" w:lineRule="auto"/>
        <w:jc w:val="both"/>
        <w:rPr>
          <w:rFonts w:ascii="Arial Narrow" w:hAnsi="Arial Narrow" w:cs="Calibri"/>
        </w:rPr>
      </w:pPr>
      <w:r w:rsidRPr="00366073">
        <w:rPr>
          <w:rFonts w:ascii="Arial Narrow" w:hAnsi="Arial Narrow" w:cs="Calibri"/>
        </w:rPr>
        <w:t xml:space="preserve">Zwrot akcji </w:t>
      </w:r>
      <w:r w:rsidRPr="00366073">
        <w:rPr>
          <w:rFonts w:ascii="Arial Narrow" w:hAnsi="Arial Narrow" w:cs="Calibri"/>
        </w:rPr>
        <w:t>spół</w:t>
      </w:r>
      <w:r w:rsidRPr="00366073">
        <w:rPr>
          <w:rFonts w:ascii="Arial Narrow" w:hAnsi="Arial Narrow" w:cs="Arial"/>
        </w:rPr>
        <w:t>c</w:t>
      </w:r>
      <w:r w:rsidRPr="00366073">
        <w:rPr>
          <w:rFonts w:ascii="Arial Narrow" w:hAnsi="Arial Narrow" w:cs="Calibri"/>
        </w:rPr>
        <w:t>e</w:t>
      </w:r>
      <w:r w:rsidRPr="00366073">
        <w:rPr>
          <w:rFonts w:ascii="Arial Narrow" w:hAnsi="Arial Narrow" w:cs="Calibri"/>
        </w:rPr>
        <w:t xml:space="preserve"> odbywa </w:t>
      </w:r>
      <w:r w:rsidRPr="00366073">
        <w:rPr>
          <w:rFonts w:ascii="Arial Narrow" w:hAnsi="Arial Narrow" w:cs="Calibri"/>
        </w:rPr>
        <w:t>się</w:t>
      </w:r>
      <w:r w:rsidRPr="00366073">
        <w:rPr>
          <w:rFonts w:ascii="Arial Narrow" w:hAnsi="Arial Narrow" w:cs="Calibri"/>
        </w:rPr>
        <w:t xml:space="preserve"> za pokwitowaniem wydanym akcjonariuszom.</w:t>
      </w:r>
    </w:p>
    <w:p w:rsidR="00366073" w:rsidRPr="00366073" w:rsidRDefault="00366073" w:rsidP="0036607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hAnsi="Arial Narrow" w:cs="Calibri"/>
          <w:shd w:val="clear" w:color="auto" w:fill="FFFFFF"/>
        </w:rPr>
      </w:pPr>
      <w:r w:rsidRPr="00366073">
        <w:rPr>
          <w:rFonts w:ascii="Arial Narrow" w:hAnsi="Arial Narrow" w:cs="Calibri"/>
          <w:shd w:val="clear" w:color="auto" w:fill="FFFFFF"/>
        </w:rPr>
        <w:t xml:space="preserve">W dniu 22 września 2020r. miało miejsce Nadzwyczajne Walne Zgromadzenie Akcjonariuszy Agencji Rozwoju Regionalnego MARR S.A., na którym podjęta została Uchwała nr 4/2020 o wyborze Domu Maklerskiego NAVIGATOR S.A. w Warszawie jako podmiotu prowadzącego </w:t>
      </w:r>
      <w:r>
        <w:rPr>
          <w:rFonts w:ascii="Arial Narrow" w:hAnsi="Arial Narrow" w:cs="Calibri"/>
          <w:shd w:val="clear" w:color="auto" w:fill="FFFFFF"/>
        </w:rPr>
        <w:t>r</w:t>
      </w:r>
      <w:r w:rsidRPr="00366073">
        <w:rPr>
          <w:rFonts w:ascii="Arial Narrow" w:hAnsi="Arial Narrow" w:cs="Calibri"/>
          <w:shd w:val="clear" w:color="auto" w:fill="FFFFFF"/>
        </w:rPr>
        <w:t xml:space="preserve">ejestr </w:t>
      </w:r>
      <w:r>
        <w:rPr>
          <w:rFonts w:ascii="Arial Narrow" w:hAnsi="Arial Narrow" w:cs="Calibri"/>
          <w:shd w:val="clear" w:color="auto" w:fill="FFFFFF"/>
        </w:rPr>
        <w:t>a</w:t>
      </w:r>
      <w:r w:rsidRPr="00366073">
        <w:rPr>
          <w:rFonts w:ascii="Arial Narrow" w:hAnsi="Arial Narrow" w:cs="Calibri"/>
          <w:shd w:val="clear" w:color="auto" w:fill="FFFFFF"/>
        </w:rPr>
        <w:t>kcjonariuszy Agencji Rozwoju Regionalnego MARR S.A., z którym Zarząd Spółki zawarł stosowną umowę.</w:t>
      </w:r>
      <w:r w:rsidRPr="00366073">
        <w:rPr>
          <w:rFonts w:ascii="Arial Narrow" w:hAnsi="Arial Narrow" w:cs="Calibri"/>
          <w:shd w:val="clear" w:color="auto" w:fill="FFFFFF"/>
        </w:rPr>
        <w:t xml:space="preserve"> Pierwsze z wezwań do </w:t>
      </w:r>
      <w:r>
        <w:rPr>
          <w:rFonts w:ascii="Arial Narrow" w:hAnsi="Arial Narrow" w:cs="Calibri"/>
          <w:shd w:val="clear" w:color="auto" w:fill="FFFFFF"/>
        </w:rPr>
        <w:t>a</w:t>
      </w:r>
      <w:r w:rsidRPr="00366073">
        <w:rPr>
          <w:rFonts w:ascii="Arial Narrow" w:hAnsi="Arial Narrow" w:cs="Calibri"/>
          <w:shd w:val="clear" w:color="auto" w:fill="FFFFFF"/>
        </w:rPr>
        <w:t xml:space="preserve">kcjonariuszy </w:t>
      </w:r>
      <w:r>
        <w:rPr>
          <w:rFonts w:ascii="Arial Narrow" w:hAnsi="Arial Narrow" w:cs="Calibri"/>
          <w:shd w:val="clear" w:color="auto" w:fill="FFFFFF"/>
        </w:rPr>
        <w:t>A</w:t>
      </w:r>
      <w:r w:rsidRPr="00366073">
        <w:rPr>
          <w:rFonts w:ascii="Arial Narrow" w:hAnsi="Arial Narrow" w:cs="Calibri"/>
          <w:shd w:val="clear" w:color="auto" w:fill="FFFFFF"/>
        </w:rPr>
        <w:t>gencji Rozwoju Regionalnego „MARR” S.A. dokonane zostało pismem z dnia 28 września 2020r.</w:t>
      </w:r>
      <w:bookmarkStart w:id="0" w:name="_GoBack"/>
      <w:bookmarkEnd w:id="0"/>
    </w:p>
    <w:p w:rsidR="003B7975" w:rsidRPr="00366073" w:rsidRDefault="003B7975" w:rsidP="0036607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hAnsi="Arial Narrow" w:cs="Calibri"/>
          <w:shd w:val="clear" w:color="auto" w:fill="FFFFFF"/>
        </w:rPr>
      </w:pPr>
    </w:p>
    <w:p w:rsidR="00222D11" w:rsidRPr="00366073" w:rsidRDefault="00222D11" w:rsidP="00366073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="Arial Narrow" w:hAnsi="Arial Narrow" w:cs="Calibri"/>
          <w:shd w:val="clear" w:color="auto" w:fill="FFFFFF"/>
        </w:rPr>
      </w:pPr>
    </w:p>
    <w:sectPr w:rsidR="00222D11" w:rsidRPr="00366073" w:rsidSect="00051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46"/>
    <w:rsid w:val="00051E71"/>
    <w:rsid w:val="00222D11"/>
    <w:rsid w:val="00242549"/>
    <w:rsid w:val="00366073"/>
    <w:rsid w:val="003B7975"/>
    <w:rsid w:val="00574DA4"/>
    <w:rsid w:val="0069305A"/>
    <w:rsid w:val="006F0C46"/>
    <w:rsid w:val="00801CD5"/>
    <w:rsid w:val="00AF351D"/>
    <w:rsid w:val="00C62CBA"/>
    <w:rsid w:val="00D2203C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DF0FB"/>
  <w15:chartTrackingRefBased/>
  <w15:docId w15:val="{984AC26C-15E5-8443-BDDB-6D73DF2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C4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6F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</dc:creator>
  <cp:keywords/>
  <dc:description/>
  <cp:lastModifiedBy>barbara walczyk</cp:lastModifiedBy>
  <cp:revision>4</cp:revision>
  <dcterms:created xsi:type="dcterms:W3CDTF">2020-09-30T10:01:00Z</dcterms:created>
  <dcterms:modified xsi:type="dcterms:W3CDTF">2020-10-01T10:47:00Z</dcterms:modified>
</cp:coreProperties>
</file>